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64E5BE9D"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r w:rsidR="00D56D08">
        <w:rPr>
          <w:rFonts w:ascii="Times New Roman" w:hAnsi="Times New Roman"/>
          <w:sz w:val="22"/>
          <w:szCs w:val="22"/>
        </w:rPr>
        <w:t>flat,</w:t>
      </w:r>
      <w:r>
        <w:rPr>
          <w:rFonts w:ascii="Times New Roman" w:hAnsi="Times New Roman"/>
          <w:sz w:val="22"/>
          <w:szCs w:val="22"/>
        </w:rPr>
        <w:t xml:space="preserve"> and the spheres appeared gray. The overall reflectance of the target was held fixed in the standard </w:t>
      </w:r>
      <w:r w:rsidR="00D56D08">
        <w:rPr>
          <w:rFonts w:ascii="Times New Roman" w:hAnsi="Times New Roman"/>
          <w:sz w:val="22"/>
          <w:szCs w:val="22"/>
        </w:rPr>
        <w:t>images and</w:t>
      </w:r>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0E2781B6"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w:t>
      </w:r>
      <w:r w:rsidR="00482E2C">
        <w:rPr>
          <w:rStyle w:val="None"/>
          <w:rFonts w:ascii="Times New Roman" w:hAnsi="Times New Roman"/>
          <w:sz w:val="22"/>
          <w:szCs w:val="22"/>
        </w:rPr>
        <w:t>In each block, thirty</w:t>
      </w:r>
      <w:r>
        <w:rPr>
          <w:rStyle w:val="None"/>
          <w:rFonts w:ascii="Times New Roman" w:hAnsi="Times New Roman"/>
          <w:sz w:val="22"/>
          <w:szCs w:val="22"/>
        </w:rPr>
        <w:t xml:space="preserve">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 xml:space="preserve">Observer </w:t>
      </w:r>
      <w:r>
        <w:rPr>
          <w:rStyle w:val="None"/>
          <w:rFonts w:ascii="Times New Roman" w:hAnsi="Times New Roman"/>
          <w:sz w:val="22"/>
          <w:szCs w:val="22"/>
        </w:rPr>
        <w:t>2 for scale factor 0.00</w:t>
      </w:r>
      <w:r w:rsidR="0066093B">
        <w:rPr>
          <w:rStyle w:val="None"/>
          <w:rFonts w:ascii="Times New Roman" w:hAnsi="Times New Roman"/>
          <w:sz w:val="22"/>
          <w:szCs w:val="22"/>
        </w:rPr>
        <w:t>, for the block run in the first experimental session for that observer</w:t>
      </w:r>
      <w:r>
        <w:rPr>
          <w:rStyle w:val="None"/>
          <w:rFonts w:ascii="Times New Roman" w:hAnsi="Times New Roman"/>
          <w:sz w:val="22"/>
          <w:szCs w:val="22"/>
        </w:rPr>
        <w:t>.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657446D3"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sidR="00F36046">
        <w:rPr>
          <w:rFonts w:ascii="Times New Roman" w:hAnsi="Times New Roman" w:cs="Times New Roman"/>
          <w:b/>
          <w:bCs/>
          <w:sz w:val="22"/>
          <w:szCs w:val="22"/>
        </w:rPr>
        <w:t xml:space="preserve">surface </w:t>
      </w:r>
      <w:r w:rsidR="003C0727">
        <w:rPr>
          <w:rFonts w:ascii="Times New Roman" w:hAnsi="Times New Roman" w:cs="Times New Roman"/>
          <w:b/>
          <w:bCs/>
          <w:sz w:val="22"/>
          <w:szCs w:val="22"/>
        </w:rPr>
        <w:t>reflectance</w:t>
      </w:r>
      <w:r w:rsidRPr="009579D6">
        <w:rPr>
          <w:rFonts w:ascii="Times New Roman" w:hAnsi="Times New Roman" w:cs="Times New Roman"/>
          <w:b/>
          <w:bCs/>
          <w:sz w:val="22"/>
          <w:szCs w:val="22"/>
        </w:rPr>
        <w:t xml:space="preserve">: </w:t>
      </w:r>
      <w:r w:rsidR="00C00B22">
        <w:rPr>
          <w:rStyle w:val="None"/>
          <w:rFonts w:ascii="Times New Roman" w:hAnsi="Times New Roman"/>
          <w:sz w:val="22"/>
          <w:szCs w:val="22"/>
        </w:rPr>
        <w:t xml:space="preserve">The reflectance spectra of background objects were chosen from a multivariate </w:t>
      </w:r>
      <w:r w:rsidR="003E5458">
        <w:rPr>
          <w:rStyle w:val="None"/>
          <w:rFonts w:ascii="Times New Roman" w:hAnsi="Times New Roman"/>
          <w:sz w:val="22"/>
          <w:szCs w:val="22"/>
        </w:rPr>
        <w:t xml:space="preserve">normal </w:t>
      </w:r>
      <w:r w:rsidR="00C00B22">
        <w:rPr>
          <w:rStyle w:val="None"/>
          <w:rFonts w:ascii="Times New Roman" w:hAnsi="Times New Roman"/>
          <w:sz w:val="22"/>
          <w:szCs w:val="22"/>
        </w:rPr>
        <w:t>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128B8584" w14:textId="77777777" w:rsidR="00F5264D" w:rsidRDefault="000818C3" w:rsidP="00015A02">
      <w:pPr>
        <w:pStyle w:val="Default"/>
        <w:spacing w:before="0"/>
        <w:rPr>
          <w:rFonts w:ascii="Times New Roman" w:hAnsi="Times New Roman" w:cs="Times New Roman"/>
          <w:b/>
          <w:bCs/>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DF694" wp14:editId="20573D4D">
            <wp:extent cx="5877452" cy="1128532"/>
            <wp:effectExtent l="0" t="0" r="317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0">
                      <a:extLst>
                        <a:ext uri="{28A0092B-C50C-407E-A947-70E740481C1C}">
                          <a14:useLocalDpi xmlns:a14="http://schemas.microsoft.com/office/drawing/2010/main" val="0"/>
                        </a:ext>
                      </a:extLst>
                    </a:blip>
                    <a:srcRect l="10127" r="8470"/>
                    <a:stretch/>
                  </pic:blipFill>
                  <pic:spPr bwMode="auto">
                    <a:xfrm>
                      <a:off x="0" y="0"/>
                      <a:ext cx="5920846" cy="1136864"/>
                    </a:xfrm>
                    <a:prstGeom prst="rect">
                      <a:avLst/>
                    </a:prstGeom>
                    <a:ln>
                      <a:noFill/>
                    </a:ln>
                    <a:extLst>
                      <a:ext uri="{53640926-AAD7-44D8-BBD7-CCE9431645EC}">
                        <a14:shadowObscured xmlns:a14="http://schemas.microsoft.com/office/drawing/2010/main"/>
                      </a:ext>
                    </a:extLst>
                  </pic:spPr>
                </pic:pic>
              </a:graphicData>
            </a:graphic>
          </wp:inline>
        </w:drawing>
      </w:r>
      <w:r w:rsidR="00015A02" w:rsidRPr="00015A02">
        <w:rPr>
          <w:rFonts w:ascii="Times New Roman" w:hAnsi="Times New Roman" w:cs="Times New Roman"/>
          <w:b/>
          <w:bCs/>
          <w:sz w:val="22"/>
          <w:szCs w:val="22"/>
        </w:rPr>
        <w:t xml:space="preserve"> </w:t>
      </w:r>
    </w:p>
    <w:p w14:paraId="1C1481BB" w14:textId="77777777" w:rsidR="00F5264D" w:rsidRDefault="00F5264D" w:rsidP="00015A02">
      <w:pPr>
        <w:pStyle w:val="Default"/>
        <w:spacing w:before="0"/>
        <w:rPr>
          <w:rFonts w:ascii="Times New Roman" w:hAnsi="Times New Roman" w:cs="Times New Roman"/>
          <w:b/>
          <w:bCs/>
          <w:sz w:val="22"/>
          <w:szCs w:val="22"/>
        </w:rPr>
      </w:pPr>
    </w:p>
    <w:p w14:paraId="578743A7" w14:textId="774E5058" w:rsidR="00015A02" w:rsidRDefault="00015A02" w:rsidP="00015A02">
      <w:pPr>
        <w:pStyle w:val="Default"/>
        <w:spacing w:before="0"/>
        <w:rPr>
          <w:rStyle w:val="None"/>
          <w:rFonts w:ascii="Times New Roman" w:hAnsi="Times New Roman" w:cs="Times New Roman"/>
          <w:sz w:val="22"/>
          <w:szCs w:val="22"/>
        </w:rPr>
      </w:pPr>
      <w:r w:rsidRPr="009579D6">
        <w:rPr>
          <w:rFonts w:ascii="Times New Roman" w:hAnsi="Times New Roman" w:cs="Times New Roman"/>
          <w:b/>
          <w:bCs/>
          <w:sz w:val="22"/>
          <w:szCs w:val="22"/>
        </w:rPr>
        <w:t xml:space="preserve">Figure 4: </w:t>
      </w:r>
      <w:r w:rsidR="00D1448F">
        <w:rPr>
          <w:rFonts w:ascii="Times New Roman" w:hAnsi="Times New Roman" w:cs="Times New Roman"/>
          <w:b/>
          <w:bCs/>
          <w:sz w:val="22"/>
          <w:szCs w:val="22"/>
        </w:rPr>
        <w:t>Psychometric functions for Observer 2</w:t>
      </w:r>
      <w:r w:rsidR="00D1448F" w:rsidRPr="009579D6">
        <w:rPr>
          <w:rFonts w:ascii="Times New Roman" w:hAnsi="Times New Roman" w:cs="Times New Roman"/>
          <w:b/>
          <w:bCs/>
          <w:sz w:val="22"/>
          <w:szCs w:val="22"/>
        </w:rPr>
        <w:t xml:space="preserve">. </w:t>
      </w:r>
      <w:r w:rsidR="00D1448F">
        <w:rPr>
          <w:rFonts w:ascii="Times New Roman" w:hAnsi="Times New Roman" w:cs="Times New Roman"/>
          <w:sz w:val="22"/>
          <w:szCs w:val="22"/>
        </w:rPr>
        <w:t>We measured the proportion comparison chosen data at six values of the covariance scalar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D1448F">
        <w:rPr>
          <w:rFonts w:ascii="Times New Roman" w:hAnsi="Times New Roman" w:cs="Times New Roman"/>
          <w:sz w:val="22"/>
          <w:szCs w:val="22"/>
        </w:rPr>
        <w:t>), separately in three blocks for each observer. The data for each block was fit with a cumulative normal to obtain the discrimination threshold (see Figure 2). Each panel plots the measured values and the cumulative fit to the proportion comparison data for each of the three blocks, for Observer 2. The values in the legend provide the estimate of lightness discrimination threshold for each block obtained from the cumulative fit. See Figure S3 for the psychometric functions of all observers.</w:t>
      </w:r>
    </w:p>
    <w:p w14:paraId="2CB5C668" w14:textId="77777777" w:rsidR="00015A02" w:rsidRDefault="00015A02">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FCDCAB" w14:textId="099C349B" w:rsidR="00E20AAE" w:rsidRPr="006D7ABE" w:rsidRDefault="00EB4416"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00111BC" wp14:editId="53B6BB3B">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0DFA8FE0" w14:textId="60BDD815" w:rsidR="00EB4416" w:rsidRPr="00EB4416" w:rsidRDefault="000A2865" w:rsidP="00EB4416">
      <w:pPr>
        <w:pStyle w:val="Default"/>
        <w:spacing w:before="0" w:after="270"/>
        <w:rPr>
          <w:rFonts w:ascii="Times New Roman" w:hAnsi="Times New Roman" w:cs="Times New Roman"/>
          <w:b/>
          <w:bCs/>
          <w:sz w:val="22"/>
          <w:szCs w:val="22"/>
        </w:rPr>
      </w:pPr>
      <w:r w:rsidRPr="009579D6">
        <w:rPr>
          <w:rFonts w:ascii="Times New Roman" w:hAnsi="Times New Roman" w:cs="Times New Roman"/>
          <w:b/>
          <w:bCs/>
          <w:sz w:val="22"/>
          <w:szCs w:val="22"/>
        </w:rPr>
        <w:t xml:space="preserve">Figure </w:t>
      </w:r>
      <w:r w:rsidR="00F938AA">
        <w:rPr>
          <w:rFonts w:ascii="Times New Roman" w:hAnsi="Times New Roman" w:cs="Times New Roman"/>
          <w:b/>
          <w:bCs/>
          <w:sz w:val="22"/>
          <w:szCs w:val="22"/>
        </w:rPr>
        <w:t>5</w:t>
      </w:r>
      <w:r w:rsidRPr="009579D6">
        <w:rPr>
          <w:rFonts w:ascii="Times New Roman" w:hAnsi="Times New Roman" w:cs="Times New Roman"/>
          <w:b/>
          <w:bCs/>
          <w:sz w:val="22"/>
          <w:szCs w:val="22"/>
        </w:rPr>
        <w:t xml:space="preserve">: </w:t>
      </w:r>
      <w:r w:rsidR="00EB4416" w:rsidRPr="009579D6">
        <w:rPr>
          <w:rFonts w:ascii="Times New Roman" w:hAnsi="Times New Roman" w:cs="Times New Roman"/>
          <w:b/>
          <w:bCs/>
          <w:sz w:val="22"/>
          <w:szCs w:val="22"/>
        </w:rPr>
        <w:t xml:space="preserve">Background variation increases lightness discrimination threshold. </w:t>
      </w:r>
      <w:r w:rsidR="00EB4416" w:rsidRPr="009579D6">
        <w:rPr>
          <w:rFonts w:ascii="Times New Roman" w:hAnsi="Times New Roman" w:cs="Times New Roman"/>
          <w:sz w:val="22"/>
          <w:szCs w:val="22"/>
        </w:rPr>
        <w:t>Mean (N = 4)</w:t>
      </w:r>
      <w:r w:rsidR="00EB4416" w:rsidRPr="00ED0EB1">
        <w:rPr>
          <w:rFonts w:ascii="Times New Roman" w:hAnsi="Times New Roman" w:cs="Times New Roman"/>
          <w:b/>
          <w:bCs/>
          <w:sz w:val="22"/>
          <w:szCs w:val="22"/>
        </w:rPr>
        <w:t xml:space="preserve"> </w:t>
      </w:r>
      <w:r w:rsidR="00EB4416" w:rsidRPr="00ED0EB1">
        <w:rPr>
          <w:rStyle w:val="None"/>
          <w:rFonts w:ascii="Times New Roman" w:hAnsi="Times New Roman" w:cs="Times New Roman"/>
          <w:sz w:val="22"/>
          <w:szCs w:val="22"/>
        </w:rPr>
        <w:t>log squared threshold vs log covariance scalar from the human psychophysics (</w:t>
      </w:r>
      <w:r w:rsidR="00EB4416">
        <w:rPr>
          <w:rStyle w:val="None"/>
          <w:rFonts w:ascii="Times New Roman" w:hAnsi="Times New Roman" w:cs="Times New Roman"/>
          <w:sz w:val="22"/>
          <w:szCs w:val="22"/>
        </w:rPr>
        <w:t>red</w:t>
      </w:r>
      <w:r w:rsidR="00EB4416" w:rsidRPr="00ED0EB1">
        <w:rPr>
          <w:rStyle w:val="None"/>
          <w:rFonts w:ascii="Times New Roman" w:hAnsi="Times New Roman" w:cs="Times New Roman"/>
          <w:sz w:val="22"/>
          <w:szCs w:val="22"/>
        </w:rPr>
        <w:t xml:space="preserve"> circles). The error bars represent +/- 1 SEM taken between observers</w:t>
      </w:r>
      <w:r w:rsidR="00EB4416" w:rsidRPr="009579D6">
        <w:rPr>
          <w:rStyle w:val="None"/>
          <w:rFonts w:ascii="Times New Roman" w:hAnsi="Times New Roman" w:cs="Times New Roman"/>
          <w:sz w:val="22"/>
          <w:szCs w:val="22"/>
        </w:rPr>
        <w:t xml:space="preserve">. </w:t>
      </w:r>
      <w:r w:rsidR="00EB4416">
        <w:rPr>
          <w:rStyle w:val="None"/>
          <w:rFonts w:ascii="Times New Roman" w:hAnsi="Times New Roman" w:cs="Times New Roman"/>
          <w:sz w:val="22"/>
          <w:szCs w:val="22"/>
        </w:rPr>
        <w:t>The fit of the STD formulation of the model (Equation 5</w:t>
      </w:r>
      <w:proofErr w:type="gramStart"/>
      <w:r w:rsidR="00EB4416">
        <w:rPr>
          <w:rStyle w:val="None"/>
          <w:rFonts w:ascii="Times New Roman" w:hAnsi="Times New Roman" w:cs="Times New Roman"/>
          <w:sz w:val="22"/>
          <w:szCs w:val="22"/>
        </w:rPr>
        <w:t>)  is</w:t>
      </w:r>
      <w:proofErr w:type="gramEnd"/>
      <w:r w:rsidR="00EB4416">
        <w:rPr>
          <w:rStyle w:val="None"/>
          <w:rFonts w:ascii="Times New Roman" w:hAnsi="Times New Roman" w:cs="Times New Roman"/>
          <w:sz w:val="22"/>
          <w:szCs w:val="22"/>
        </w:rPr>
        <w:t xml:space="preserve"> shown as the red curve. The parameters corresponding to this fit are provided in the legend. </w:t>
      </w:r>
      <w:r w:rsidR="00EB4416" w:rsidRPr="00ED0EB1">
        <w:rPr>
          <w:rStyle w:val="None"/>
          <w:rFonts w:ascii="Times New Roman" w:hAnsi="Times New Roman" w:cs="Times New Roman"/>
          <w:sz w:val="22"/>
          <w:szCs w:val="22"/>
        </w:rPr>
        <w:t xml:space="preserve">The </w:t>
      </w:r>
      <w:r w:rsidR="00EB4416">
        <w:rPr>
          <w:rStyle w:val="None"/>
          <w:rFonts w:ascii="Times New Roman" w:hAnsi="Times New Roman" w:cs="Times New Roman"/>
          <w:sz w:val="22"/>
          <w:szCs w:val="22"/>
        </w:rPr>
        <w:t xml:space="preserve">threshold of the fit linear receptive field (LINRF) formulation was estimated by simulation at 10 logarithmically spaced values of the covariance scalar (black squares). The black smooth curve is a smooth fit to these points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EB4416">
        <w:rPr>
          <w:rStyle w:val="None"/>
          <w:rFonts w:ascii="Times New Roman" w:hAnsi="Times New Roman" w:cs="Times New Roman"/>
          <w:sz w:val="22"/>
          <w:szCs w:val="22"/>
        </w:rPr>
        <w:t xml:space="preserve"> where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EB4416">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a</m:t>
        </m:r>
      </m:oMath>
      <w:r w:rsidR="00EB4416">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EB4416">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EB4416">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EB4416">
        <w:rPr>
          <w:rStyle w:val="None"/>
          <w:rFonts w:ascii="Times New Roman" w:hAnsi="Times New Roman" w:cs="Times New Roman"/>
          <w:sz w:val="22"/>
          <w:szCs w:val="22"/>
        </w:rPr>
        <w:t xml:space="preserve"> are parameters adjusted in the fit. This functional form was chosen simply to provide a smooth curve through the simulated thresholds and has no theoretical significance. The parameters of the LINRF fit are also provided in the legend.</w:t>
      </w:r>
    </w:p>
    <w:p w14:paraId="484610CA" w14:textId="4292E66F" w:rsidR="00E20AAE" w:rsidRPr="006D7ABE" w:rsidRDefault="00E20AAE" w:rsidP="00EB4416">
      <w:pPr>
        <w:rPr>
          <w:rFonts w:eastAsia="Times New Roman"/>
          <w:color w:val="000000"/>
          <w14:textOutline w14:w="0" w14:cap="flat" w14:cmpd="sng" w14:algn="ctr">
            <w14:noFill/>
            <w14:prstDash w14:val="solid"/>
            <w14:bevel/>
          </w14:textOutline>
        </w:rPr>
      </w:pPr>
      <w:r w:rsidRPr="006D7ABE">
        <w:rPr>
          <w:rFonts w:eastAsia="Times New Roman"/>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3D8EF36B" w:rsidR="00E20AAE" w:rsidRPr="006D7ABE" w:rsidRDefault="004C6760"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3EB72C23" wp14:editId="0C0AD08A">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1E470155" w14:textId="2486A740" w:rsidR="00EB4416" w:rsidRPr="00917EF6" w:rsidRDefault="00B2081B" w:rsidP="00EB4416">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 xml:space="preserve">Figure </w:t>
      </w:r>
      <w:r w:rsidR="00F938AA">
        <w:rPr>
          <w:rFonts w:ascii="Times New Roman" w:hAnsi="Times New Roman" w:cs="Times New Roman"/>
          <w:b/>
          <w:bCs/>
          <w:sz w:val="22"/>
          <w:szCs w:val="22"/>
        </w:rPr>
        <w:t>6</w:t>
      </w:r>
      <w:r w:rsidRPr="009579D6">
        <w:rPr>
          <w:rFonts w:ascii="Times New Roman" w:hAnsi="Times New Roman" w:cs="Times New Roman"/>
          <w:b/>
          <w:bCs/>
          <w:sz w:val="22"/>
          <w:szCs w:val="22"/>
        </w:rPr>
        <w:t>: Threshold of individual human observers.</w:t>
      </w:r>
      <w:r w:rsidRPr="009579D6">
        <w:rPr>
          <w:rStyle w:val="None"/>
          <w:rFonts w:ascii="Times New Roman" w:hAnsi="Times New Roman" w:cs="Times New Roman"/>
          <w:sz w:val="22"/>
          <w:szCs w:val="22"/>
        </w:rPr>
        <w:t xml:space="preserve"> </w:t>
      </w:r>
      <w:r w:rsidR="00EB4416" w:rsidRPr="009579D6">
        <w:rPr>
          <w:rStyle w:val="None"/>
          <w:rFonts w:ascii="Times New Roman" w:hAnsi="Times New Roman" w:cs="Times New Roman"/>
          <w:sz w:val="22"/>
          <w:szCs w:val="22"/>
        </w:rPr>
        <w:t xml:space="preserve">Mean (across sessions) squared threshold vs log covariance scalar for individual human observers. Same format as Figure </w:t>
      </w:r>
      <w:r w:rsidR="00EB4416">
        <w:rPr>
          <w:rStyle w:val="None"/>
          <w:rFonts w:ascii="Times New Roman" w:hAnsi="Times New Roman" w:cs="Times New Roman"/>
          <w:sz w:val="22"/>
          <w:szCs w:val="22"/>
        </w:rPr>
        <w:t>5</w:t>
      </w:r>
      <w:r w:rsidR="00EB4416" w:rsidRPr="009579D6">
        <w:rPr>
          <w:rStyle w:val="None"/>
          <w:rFonts w:ascii="Times New Roman" w:hAnsi="Times New Roman" w:cs="Times New Roman"/>
          <w:sz w:val="22"/>
          <w:szCs w:val="22"/>
        </w:rPr>
        <w:t xml:space="preserve">; here the error bars represent +/- 1 SEM taken across </w:t>
      </w:r>
      <w:r w:rsidR="00EB4416">
        <w:rPr>
          <w:rStyle w:val="None"/>
          <w:rFonts w:ascii="Times New Roman" w:hAnsi="Times New Roman" w:cs="Times New Roman"/>
          <w:sz w:val="22"/>
          <w:szCs w:val="22"/>
        </w:rPr>
        <w:t>the three blocks</w:t>
      </w:r>
      <w:r w:rsidR="00EB4416" w:rsidRPr="009579D6">
        <w:rPr>
          <w:rStyle w:val="None"/>
          <w:rFonts w:ascii="Times New Roman" w:hAnsi="Times New Roman" w:cs="Times New Roman"/>
          <w:sz w:val="22"/>
          <w:szCs w:val="22"/>
        </w:rPr>
        <w:t xml:space="preserve"> for each observer. </w:t>
      </w:r>
      <w:r w:rsidR="00EB4416">
        <w:rPr>
          <w:rStyle w:val="None"/>
          <w:rFonts w:ascii="Times New Roman" w:hAnsi="Times New Roman" w:cs="Times New Roman"/>
          <w:sz w:val="22"/>
          <w:szCs w:val="22"/>
        </w:rPr>
        <w:t xml:space="preserve">The parameters of the SDT and LINRF formulations were obtained separately for each observer and are provided in the legend, in order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p>
    <w:p w14:paraId="722F97B6" w14:textId="50B690A4" w:rsidR="00B2081B" w:rsidRDefault="00B2081B" w:rsidP="00B2081B">
      <w:pPr>
        <w:pStyle w:val="Default"/>
        <w:spacing w:before="0" w:after="270"/>
        <w:rPr>
          <w:rStyle w:val="None"/>
          <w:rFonts w:ascii="Times New Roman" w:hAnsi="Times New Roman" w:cs="Times New Roman"/>
          <w:sz w:val="22"/>
          <w:szCs w:val="22"/>
        </w:rPr>
      </w:pP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0BE869E1" w:rsidR="00CC12A9" w:rsidRPr="00A07775" w:rsidRDefault="00110AC8" w:rsidP="00CC12A9">
      <w:pPr>
        <w:rPr>
          <w:rStyle w:val="None"/>
          <w:sz w:val="22"/>
          <w:szCs w:val="22"/>
        </w:rPr>
      </w:pPr>
      <w:r>
        <w:rPr>
          <w:noProof/>
          <w:sz w:val="22"/>
          <w:szCs w:val="22"/>
        </w:rPr>
        <w:drawing>
          <wp:inline distT="0" distB="0" distL="0" distR="0" wp14:anchorId="225D3696" wp14:editId="3730A7A2">
            <wp:extent cx="59436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14:paraId="77B1C5D2" w14:textId="77777777" w:rsidR="00C4615A" w:rsidRDefault="00C4615A" w:rsidP="00526071">
      <w:pPr>
        <w:pStyle w:val="Default"/>
        <w:spacing w:before="0" w:after="270"/>
        <w:rPr>
          <w:rFonts w:ascii="Times New Roman" w:hAnsi="Times New Roman" w:cs="Times New Roman"/>
          <w:b/>
          <w:bCs/>
          <w:sz w:val="22"/>
          <w:szCs w:val="22"/>
        </w:rPr>
      </w:pPr>
    </w:p>
    <w:p w14:paraId="47576E12" w14:textId="77D9C043"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sidR="00F938AA">
        <w:rPr>
          <w:rFonts w:ascii="Times New Roman" w:hAnsi="Times New Roman" w:cs="Times New Roman"/>
          <w:b/>
          <w:bCs/>
          <w:sz w:val="22"/>
          <w:szCs w:val="22"/>
        </w:rPr>
        <w:t>7</w:t>
      </w:r>
      <w:r w:rsidRPr="009579D6">
        <w:rPr>
          <w:rFonts w:ascii="Times New Roman" w:hAnsi="Times New Roman" w:cs="Times New Roman"/>
          <w:b/>
          <w:bCs/>
          <w:sz w:val="22"/>
          <w:szCs w:val="22"/>
        </w:rPr>
        <w:t xml:space="preserve">: </w:t>
      </w:r>
      <w:r w:rsidR="00EA44C5" w:rsidRPr="00917EF6">
        <w:rPr>
          <w:rStyle w:val="None"/>
          <w:rFonts w:ascii="Times New Roman" w:hAnsi="Times New Roman" w:cs="Times New Roman"/>
          <w:b/>
          <w:bCs/>
          <w:sz w:val="22"/>
          <w:szCs w:val="22"/>
        </w:rPr>
        <w:t>Equivalent noise analysis.</w:t>
      </w:r>
      <w:r w:rsidR="00EA44C5">
        <w:rPr>
          <w:rStyle w:val="None"/>
          <w:rFonts w:ascii="Times New Roman" w:hAnsi="Times New Roman" w:cs="Times New Roman"/>
          <w:b/>
          <w:bCs/>
          <w:sz w:val="22"/>
          <w:szCs w:val="22"/>
        </w:rPr>
        <w:t xml:space="preserve"> </w:t>
      </w:r>
      <w:r w:rsidR="00EA44C5">
        <w:rPr>
          <w:rStyle w:val="None"/>
          <w:rFonts w:ascii="Times New Roman" w:hAnsi="Times New Roman" w:cs="Times New Roman"/>
          <w:sz w:val="22"/>
          <w:szCs w:val="22"/>
        </w:rPr>
        <w:t>The left panel shows the parameter estimates for the two model formulations for the mean data and each individual observer. From these, we can estimate the equivalent noise level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enl</m:t>
            </m:r>
          </m:sub>
        </m:sSub>
        <m:r>
          <w:rPr>
            <w:rStyle w:val="None"/>
            <w:rFonts w:ascii="Cambria Math" w:eastAsia="Times New Roman" w:hAnsi="Cambria Math" w:cs="Times New Roman"/>
            <w:sz w:val="22"/>
            <w:szCs w:val="22"/>
          </w:rPr>
          <m:t xml:space="preserve">) </m:t>
        </m:r>
      </m:oMath>
      <w:r w:rsidR="00EA44C5">
        <w:rPr>
          <w:rStyle w:val="None"/>
          <w:rFonts w:ascii="Times New Roman" w:hAnsi="Times New Roman" w:cs="Times New Roman"/>
          <w:sz w:val="22"/>
          <w:szCs w:val="22"/>
        </w:rPr>
        <w:t xml:space="preserve">for background reflectance variation corresponding to the full model of natural surface variation (covariance scalar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=1).</m:t>
        </m:r>
      </m:oMath>
      <w:r w:rsidR="00EA44C5">
        <w:rPr>
          <w:rStyle w:val="None"/>
          <w:rFonts w:ascii="Times New Roman" w:hAnsi="Times New Roman" w:cs="Times New Roman"/>
          <w:sz w:val="22"/>
          <w:szCs w:val="22"/>
        </w:rPr>
        <w:t xml:space="preserve"> The equivalent noise level is provided for the mean data and each individual observer.</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71A8BCE3" w14:textId="734A9A40" w:rsidR="0006698C" w:rsidRPr="006D7ABE" w:rsidRDefault="005C2D5E" w:rsidP="00EF2452">
      <w:pPr>
        <w:rPr>
          <w:rStyle w:val="None"/>
          <w:b/>
          <w:bCs/>
          <w:sz w:val="22"/>
          <w:szCs w:val="22"/>
        </w:rPr>
      </w:pPr>
      <w:r w:rsidRPr="006D7ABE">
        <w:rPr>
          <w:rStyle w:val="None"/>
          <w:b/>
          <w:bCs/>
          <w:sz w:val="22"/>
          <w:szCs w:val="22"/>
        </w:rPr>
        <w:t xml:space="preserve">Figure S1: </w:t>
      </w:r>
      <w:r w:rsidR="00507838">
        <w:rPr>
          <w:rStyle w:val="None"/>
          <w:b/>
          <w:bCs/>
          <w:sz w:val="22"/>
          <w:szCs w:val="22"/>
        </w:rPr>
        <w:t xml:space="preserve">Control experiment stimuli. </w:t>
      </w:r>
      <w:r w:rsidR="00507838">
        <w:rPr>
          <w:color w:val="000000"/>
          <w:sz w:val="22"/>
          <w:szCs w:val="22"/>
        </w:rPr>
        <w:t>E</w:t>
      </w:r>
      <w:r w:rsidR="00507838" w:rsidRPr="006D7ABE">
        <w:rPr>
          <w:color w:val="000000"/>
          <w:sz w:val="22"/>
          <w:szCs w:val="22"/>
        </w:rPr>
        <w:t xml:space="preserve">xample </w:t>
      </w:r>
      <w:r w:rsidR="00507838">
        <w:rPr>
          <w:color w:val="000000"/>
          <w:sz w:val="22"/>
          <w:szCs w:val="22"/>
        </w:rPr>
        <w:t>stimuli for</w:t>
      </w:r>
      <w:r w:rsidR="00507838" w:rsidRPr="006D7ABE">
        <w:rPr>
          <w:color w:val="000000"/>
          <w:sz w:val="22"/>
          <w:szCs w:val="22"/>
        </w:rPr>
        <w:t xml:space="preserve"> </w:t>
      </w:r>
      <w:r w:rsidR="00507838">
        <w:rPr>
          <w:color w:val="000000"/>
          <w:sz w:val="22"/>
          <w:szCs w:val="22"/>
        </w:rPr>
        <w:t>Conditions 1, 2 and 3</w:t>
      </w:r>
      <w:r w:rsidR="00507838" w:rsidRPr="006D7ABE">
        <w:rPr>
          <w:color w:val="000000"/>
          <w:sz w:val="22"/>
          <w:szCs w:val="22"/>
        </w:rPr>
        <w:t xml:space="preserve"> in </w:t>
      </w:r>
      <w:r w:rsidR="00507838">
        <w:rPr>
          <w:color w:val="000000"/>
          <w:sz w:val="22"/>
          <w:szCs w:val="22"/>
        </w:rPr>
        <w:t>the control experiment (preregistered E</w:t>
      </w:r>
      <w:r w:rsidR="00507838" w:rsidRPr="006D7ABE">
        <w:rPr>
          <w:color w:val="000000"/>
          <w:sz w:val="22"/>
          <w:szCs w:val="22"/>
        </w:rPr>
        <w:t xml:space="preserve">xperiment </w:t>
      </w:r>
      <w:r w:rsidR="00507838">
        <w:rPr>
          <w:color w:val="000000"/>
          <w:sz w:val="22"/>
          <w:szCs w:val="22"/>
        </w:rPr>
        <w:t xml:space="preserve">2) </w:t>
      </w:r>
      <w:r w:rsidR="00507838" w:rsidRPr="006D7ABE">
        <w:rPr>
          <w:color w:val="000000"/>
          <w:sz w:val="22"/>
          <w:szCs w:val="22"/>
        </w:rPr>
        <w:t xml:space="preserve">to study the effect of background </w:t>
      </w:r>
      <w:r w:rsidR="00507838">
        <w:rPr>
          <w:color w:val="000000"/>
          <w:sz w:val="22"/>
          <w:szCs w:val="22"/>
        </w:rPr>
        <w:t>surface reflectance</w:t>
      </w:r>
      <w:r w:rsidR="00507838" w:rsidRPr="006D7ABE">
        <w:rPr>
          <w:color w:val="000000"/>
          <w:sz w:val="22"/>
          <w:szCs w:val="22"/>
        </w:rPr>
        <w:t xml:space="preserve"> on lightness discrimination threshold. In condition 1, the background was fixed in every tri</w:t>
      </w:r>
      <w:r w:rsidR="00B25802">
        <w:rPr>
          <w:color w:val="000000"/>
          <w:sz w:val="22"/>
          <w:szCs w:val="22"/>
        </w:rPr>
        <w:t>a</w:t>
      </w:r>
      <w:r w:rsidR="00507838" w:rsidRPr="006D7ABE">
        <w:rPr>
          <w:color w:val="000000"/>
          <w:sz w:val="22"/>
          <w:szCs w:val="22"/>
        </w:rPr>
        <w:t xml:space="preserve">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00507838" w:rsidRPr="006D7ABE">
        <w:rPr>
          <w:color w:val="000000"/>
          <w:sz w:val="22"/>
          <w:szCs w:val="22"/>
        </w:rPr>
        <w:t>similar to</w:t>
      </w:r>
      <w:proofErr w:type="gramEnd"/>
      <w:r w:rsidR="00507838" w:rsidRPr="006D7ABE">
        <w:rPr>
          <w:color w:val="000000"/>
          <w:sz w:val="22"/>
          <w:szCs w:val="22"/>
        </w:rPr>
        <w:t xml:space="preserve"> condition 2 and 3 respectively, but without secondary reflections.</w:t>
      </w:r>
    </w:p>
    <w:p w14:paraId="06B388FC" w14:textId="309ACD57" w:rsidR="0006698C" w:rsidRPr="006D7ABE" w:rsidRDefault="0006698C" w:rsidP="00EF2452">
      <w:pPr>
        <w:rPr>
          <w:rStyle w:val="None"/>
          <w:b/>
          <w:bCs/>
          <w:sz w:val="22"/>
          <w:szCs w:val="22"/>
        </w:rPr>
      </w:pPr>
    </w:p>
    <w:p w14:paraId="3DC4595F" w14:textId="3801BED8" w:rsidR="001D0D5F" w:rsidRDefault="001D0D5F">
      <w:pPr>
        <w:rPr>
          <w:rStyle w:val="None"/>
          <w:b/>
          <w:bCs/>
          <w:color w:val="000000"/>
          <w:sz w:val="22"/>
          <w:szCs w:val="22"/>
          <w14:textOutline w14:w="0" w14:cap="flat" w14:cmpd="sng" w14:algn="ctr">
            <w14:noFill/>
            <w14:prstDash w14:val="solid"/>
            <w14:bevel/>
          </w14:textOutline>
        </w:rPr>
      </w:pPr>
      <w:r>
        <w:rPr>
          <w:rStyle w:val="None"/>
          <w:b/>
          <w:bCs/>
          <w:color w:val="000000"/>
          <w:sz w:val="22"/>
          <w:szCs w:val="22"/>
          <w14:textOutline w14:w="0" w14:cap="flat" w14:cmpd="sng" w14:algn="ctr">
            <w14:noFill/>
            <w14:prstDash w14:val="solid"/>
            <w14:bevel/>
          </w14:textOutline>
        </w:rPr>
        <w:br w:type="page"/>
      </w:r>
    </w:p>
    <w:p w14:paraId="36033398"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377BF9B6" w:rsidR="00BA5E45" w:rsidRDefault="00164155" w:rsidP="0006698C">
      <w:pPr>
        <w:pStyle w:val="Body"/>
        <w:rPr>
          <w:rFonts w:ascii="Times New Roman" w:hAnsi="Times New Roman" w:cs="Times New Roman"/>
          <w:color w:val="auto"/>
          <w:sz w:val="22"/>
          <w:szCs w:val="22"/>
          <w14:textOutline w14:w="0" w14:cap="rnd" w14:cmpd="sng" w14:algn="ctr">
            <w14:noFill/>
            <w14:prstDash w14:val="solid"/>
            <w14:bevel/>
          </w14:textOutline>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C03103" w:rsidRPr="00AA20A2">
        <w:rPr>
          <w:rStyle w:val="None"/>
          <w:rFonts w:ascii="Times New Roman" w:hAnsi="Times New Roman" w:cs="Times New Roman"/>
          <w:b/>
          <w:bCs/>
          <w:sz w:val="22"/>
          <w:szCs w:val="22"/>
        </w:rPr>
        <w:t>Control experiment.</w:t>
      </w:r>
      <w:r w:rsidR="00C03103">
        <w:rPr>
          <w:rStyle w:val="None"/>
          <w:rFonts w:ascii="Times New Roman" w:hAnsi="Times New Roman" w:cs="Times New Roman"/>
          <w:sz w:val="22"/>
          <w:szCs w:val="22"/>
        </w:rPr>
        <w:t xml:space="preserve"> </w:t>
      </w:r>
      <w:r w:rsidR="00C03103" w:rsidRPr="009C2152">
        <w:rPr>
          <w:rStyle w:val="None"/>
          <w:rFonts w:ascii="Times New Roman" w:hAnsi="Times New Roman" w:cs="Times New Roman"/>
          <w:sz w:val="22"/>
          <w:szCs w:val="22"/>
        </w:rPr>
        <w:t xml:space="preserve">Lightness discrimination threshold of </w:t>
      </w:r>
      <w:r w:rsidR="00C03103">
        <w:rPr>
          <w:rStyle w:val="None"/>
          <w:rFonts w:ascii="Times New Roman" w:hAnsi="Times New Roman" w:cs="Times New Roman"/>
          <w:sz w:val="22"/>
          <w:szCs w:val="22"/>
        </w:rPr>
        <w:t xml:space="preserve">four human </w:t>
      </w:r>
      <w:r w:rsidR="00C03103" w:rsidRPr="009C2152">
        <w:rPr>
          <w:rStyle w:val="None"/>
          <w:rFonts w:ascii="Times New Roman" w:hAnsi="Times New Roman" w:cs="Times New Roman"/>
          <w:sz w:val="22"/>
          <w:szCs w:val="22"/>
        </w:rPr>
        <w:t>observers in</w:t>
      </w:r>
      <w:r w:rsidR="00C03103">
        <w:rPr>
          <w:rStyle w:val="None"/>
          <w:rFonts w:ascii="Times New Roman" w:hAnsi="Times New Roman" w:cs="Times New Roman"/>
          <w:sz w:val="22"/>
          <w:szCs w:val="22"/>
        </w:rPr>
        <w:t xml:space="preserve"> the five conditions in the control experiment (preregistered </w:t>
      </w:r>
      <w:r w:rsidR="00C03103" w:rsidRPr="009C2152">
        <w:rPr>
          <w:rStyle w:val="None"/>
          <w:rFonts w:ascii="Times New Roman" w:hAnsi="Times New Roman" w:cs="Times New Roman"/>
          <w:sz w:val="22"/>
          <w:szCs w:val="22"/>
        </w:rPr>
        <w:t>Experiment 2</w:t>
      </w:r>
      <w:r w:rsidR="00C03103">
        <w:rPr>
          <w:rStyle w:val="None"/>
          <w:rFonts w:ascii="Times New Roman" w:hAnsi="Times New Roman" w:cs="Times New Roman"/>
          <w:sz w:val="22"/>
          <w:szCs w:val="22"/>
        </w:rPr>
        <w:t xml:space="preserve">). </w:t>
      </w:r>
      <w:r w:rsidR="00C03103">
        <w:rPr>
          <w:rFonts w:ascii="Times New Roman" w:hAnsi="Times New Roman" w:cs="Times New Roman"/>
          <w:sz w:val="22"/>
          <w:szCs w:val="22"/>
        </w:rPr>
        <w:t>The plotted points have been jittered horizontally to avoid marker overlap.</w:t>
      </w:r>
      <w:r w:rsidR="00C03103" w:rsidRPr="009C2152">
        <w:rPr>
          <w:rStyle w:val="None"/>
          <w:rFonts w:ascii="Times New Roman" w:hAnsi="Times New Roman" w:cs="Times New Roman"/>
          <w:sz w:val="22"/>
          <w:szCs w:val="22"/>
        </w:rPr>
        <w:t xml:space="preserve"> </w:t>
      </w:r>
      <w:r w:rsidR="00C03103">
        <w:rPr>
          <w:rFonts w:ascii="Times New Roman" w:hAnsi="Times New Roman" w:cs="Times New Roman"/>
          <w:sz w:val="22"/>
          <w:szCs w:val="22"/>
        </w:rPr>
        <w:t xml:space="preserve">The thresholds are </w:t>
      </w:r>
      <w:r w:rsidR="00C03103"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C03103" w:rsidRPr="009C2152">
        <w:rPr>
          <w:rStyle w:val="None"/>
          <w:rFonts w:ascii="Times New Roman" w:hAnsi="Times New Roman" w:cs="Times New Roman"/>
          <w:sz w:val="22"/>
          <w:szCs w:val="22"/>
        </w:rPr>
        <w:t xml:space="preserve"> </w:t>
      </w:r>
      <w:r w:rsidR="00C03103">
        <w:rPr>
          <w:rStyle w:val="None"/>
          <w:rFonts w:ascii="Times New Roman" w:hAnsi="Times New Roman" w:cs="Times New Roman"/>
          <w:sz w:val="22"/>
          <w:szCs w:val="22"/>
        </w:rPr>
        <w:t xml:space="preserve">Condition 3a of the control experiment is </w:t>
      </w:r>
      <w:r w:rsidR="00C03103">
        <w:rPr>
          <w:rFonts w:ascii="Times New Roman" w:hAnsi="Times New Roman" w:cs="Times New Roman"/>
          <w:sz w:val="22"/>
          <w:szCs w:val="22"/>
        </w:rPr>
        <w:t>equivalent to the condition of the main experiment (preregistered Experiment 3) with covariance scalar equal to 1. The thresholds for this condition of the main experiment are plotted here for comparison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C03103">
        <w:rPr>
          <w:rFonts w:ascii="Times New Roman" w:hAnsi="Times New Roman" w:cs="Times New Roman"/>
          <w:sz w:val="22"/>
          <w:szCs w:val="22"/>
        </w:rPr>
        <w:t>). Two observers from the control experiment also participated in the main experiment.</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78022409" w14:textId="1A3418FE" w:rsidR="000D4AA3" w:rsidRDefault="000D4AA3">
      <w:pPr>
        <w:rPr>
          <w:sz w:val="22"/>
          <w:szCs w:val="22"/>
        </w:rPr>
      </w:pPr>
      <w:r>
        <w:rPr>
          <w:sz w:val="22"/>
          <w:szCs w:val="22"/>
        </w:rPr>
        <w:br w:type="page"/>
      </w:r>
    </w:p>
    <w:p w14:paraId="5BAF765A" w14:textId="510B9E38" w:rsidR="000D4AA3" w:rsidRDefault="000818C3" w:rsidP="0006698C">
      <w:pPr>
        <w:pStyle w:val="Body"/>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5BDEEFF8" wp14:editId="015B4E08">
            <wp:extent cx="5943600" cy="32835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17D5C13B" w14:textId="2D4A06D8" w:rsidR="00E35659" w:rsidRPr="00D93FAE" w:rsidRDefault="00784039" w:rsidP="00E35659">
      <w:pPr>
        <w:pStyle w:val="Default"/>
        <w:spacing w:before="0"/>
        <w:rPr>
          <w:rStyle w:val="None"/>
          <w:rFonts w:ascii="Times New Roman" w:hAnsi="Times New Roman" w:cs="Times New Roman"/>
          <w:b/>
          <w:bCs/>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S3</w:t>
      </w:r>
      <w:r w:rsidRPr="009579D6">
        <w:rPr>
          <w:rFonts w:ascii="Times New Roman" w:hAnsi="Times New Roman" w:cs="Times New Roman"/>
          <w:b/>
          <w:bCs/>
          <w:sz w:val="22"/>
          <w:szCs w:val="22"/>
        </w:rPr>
        <w:t xml:space="preserve">: </w:t>
      </w:r>
      <w:r w:rsidR="00E35659">
        <w:rPr>
          <w:rFonts w:ascii="Times New Roman" w:hAnsi="Times New Roman" w:cs="Times New Roman"/>
          <w:b/>
          <w:bCs/>
          <w:sz w:val="22"/>
          <w:szCs w:val="22"/>
        </w:rPr>
        <w:t>Psychometric functions for all observers</w:t>
      </w:r>
      <w:r w:rsidR="00E35659" w:rsidRPr="009579D6">
        <w:rPr>
          <w:rFonts w:ascii="Times New Roman" w:hAnsi="Times New Roman" w:cs="Times New Roman"/>
          <w:b/>
          <w:bCs/>
          <w:sz w:val="22"/>
          <w:szCs w:val="22"/>
        </w:rPr>
        <w:t xml:space="preserve">. </w:t>
      </w:r>
      <w:r w:rsidR="00E35659" w:rsidRPr="000960B7">
        <w:rPr>
          <w:rFonts w:ascii="Times New Roman" w:hAnsi="Times New Roman" w:cs="Times New Roman"/>
          <w:sz w:val="22"/>
          <w:szCs w:val="22"/>
        </w:rPr>
        <w:t>Same as</w:t>
      </w:r>
      <w:r w:rsidR="00E35659">
        <w:rPr>
          <w:rFonts w:ascii="Times New Roman" w:hAnsi="Times New Roman" w:cs="Times New Roman"/>
          <w:b/>
          <w:bCs/>
          <w:sz w:val="22"/>
          <w:szCs w:val="22"/>
        </w:rPr>
        <w:t xml:space="preserve"> </w:t>
      </w:r>
      <w:r w:rsidR="00E35659">
        <w:rPr>
          <w:rFonts w:ascii="Times New Roman" w:hAnsi="Times New Roman" w:cs="Times New Roman"/>
          <w:sz w:val="22"/>
          <w:szCs w:val="22"/>
        </w:rPr>
        <w:t>Figure 4 for all observers retained in the main experiment.</w:t>
      </w:r>
    </w:p>
    <w:p w14:paraId="45C1A24F" w14:textId="3786AD04" w:rsidR="00784039" w:rsidRPr="009C2152" w:rsidRDefault="00784039" w:rsidP="00E35659">
      <w:pPr>
        <w:pStyle w:val="Body"/>
      </w:pPr>
    </w:p>
    <w:sectPr w:rsidR="00784039"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B4E2E" w14:textId="77777777" w:rsidR="005544D7" w:rsidRDefault="005544D7">
      <w:r>
        <w:separator/>
      </w:r>
    </w:p>
  </w:endnote>
  <w:endnote w:type="continuationSeparator" w:id="0">
    <w:p w14:paraId="076CF7BB" w14:textId="77777777" w:rsidR="005544D7" w:rsidRDefault="005544D7">
      <w:r>
        <w:continuationSeparator/>
      </w:r>
    </w:p>
  </w:endnote>
  <w:endnote w:type="continuationNotice" w:id="1">
    <w:p w14:paraId="14D94B39" w14:textId="77777777" w:rsidR="005544D7" w:rsidRDefault="005544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10BCE" w14:textId="77777777" w:rsidR="005544D7" w:rsidRDefault="005544D7">
      <w:r>
        <w:separator/>
      </w:r>
    </w:p>
  </w:footnote>
  <w:footnote w:type="continuationSeparator" w:id="0">
    <w:p w14:paraId="74BBA329" w14:textId="77777777" w:rsidR="005544D7" w:rsidRDefault="005544D7">
      <w:r>
        <w:continuationSeparator/>
      </w:r>
    </w:p>
  </w:footnote>
  <w:footnote w:type="continuationNotice" w:id="1">
    <w:p w14:paraId="11C018C4" w14:textId="77777777" w:rsidR="005544D7" w:rsidRDefault="005544D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97C8390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06D446C6">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9124A998">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DD2C705A">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98C2B47E">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C83AF178">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0B5C3B24">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34F2901E">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52AAB7D2">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isplayBackgroundShape/>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15A02"/>
    <w:rsid w:val="0002136B"/>
    <w:rsid w:val="00022BB9"/>
    <w:rsid w:val="00027D4A"/>
    <w:rsid w:val="00030643"/>
    <w:rsid w:val="00041727"/>
    <w:rsid w:val="00043755"/>
    <w:rsid w:val="00043E64"/>
    <w:rsid w:val="000461A2"/>
    <w:rsid w:val="00053C56"/>
    <w:rsid w:val="000561EB"/>
    <w:rsid w:val="0006005A"/>
    <w:rsid w:val="00060356"/>
    <w:rsid w:val="00062C13"/>
    <w:rsid w:val="0006317A"/>
    <w:rsid w:val="000663B7"/>
    <w:rsid w:val="0006698C"/>
    <w:rsid w:val="00072048"/>
    <w:rsid w:val="00072846"/>
    <w:rsid w:val="00074ABA"/>
    <w:rsid w:val="00076EF0"/>
    <w:rsid w:val="000818C3"/>
    <w:rsid w:val="000838BF"/>
    <w:rsid w:val="00085648"/>
    <w:rsid w:val="000960B7"/>
    <w:rsid w:val="00096F6D"/>
    <w:rsid w:val="000A2865"/>
    <w:rsid w:val="000A3A19"/>
    <w:rsid w:val="000A60DD"/>
    <w:rsid w:val="000B1637"/>
    <w:rsid w:val="000B6510"/>
    <w:rsid w:val="000B6DCC"/>
    <w:rsid w:val="000B7125"/>
    <w:rsid w:val="000C269A"/>
    <w:rsid w:val="000C42FC"/>
    <w:rsid w:val="000D0A11"/>
    <w:rsid w:val="000D1A2C"/>
    <w:rsid w:val="000D2991"/>
    <w:rsid w:val="000D4AA3"/>
    <w:rsid w:val="000D788E"/>
    <w:rsid w:val="000F0ED5"/>
    <w:rsid w:val="001035F0"/>
    <w:rsid w:val="00106209"/>
    <w:rsid w:val="00106F7E"/>
    <w:rsid w:val="00110AC8"/>
    <w:rsid w:val="00112D23"/>
    <w:rsid w:val="00115CE7"/>
    <w:rsid w:val="00123A29"/>
    <w:rsid w:val="001320A1"/>
    <w:rsid w:val="00134B93"/>
    <w:rsid w:val="001352D4"/>
    <w:rsid w:val="0013575E"/>
    <w:rsid w:val="00135C29"/>
    <w:rsid w:val="00135C3F"/>
    <w:rsid w:val="001375BC"/>
    <w:rsid w:val="0014184E"/>
    <w:rsid w:val="001457E3"/>
    <w:rsid w:val="00156182"/>
    <w:rsid w:val="0015649F"/>
    <w:rsid w:val="001572FD"/>
    <w:rsid w:val="001576D6"/>
    <w:rsid w:val="0016392E"/>
    <w:rsid w:val="00164155"/>
    <w:rsid w:val="001678E7"/>
    <w:rsid w:val="00170490"/>
    <w:rsid w:val="0017118C"/>
    <w:rsid w:val="0017268C"/>
    <w:rsid w:val="0017409D"/>
    <w:rsid w:val="001839A8"/>
    <w:rsid w:val="00186D9D"/>
    <w:rsid w:val="001A3C61"/>
    <w:rsid w:val="001A4BD6"/>
    <w:rsid w:val="001C39BF"/>
    <w:rsid w:val="001C3EF5"/>
    <w:rsid w:val="001D0D5F"/>
    <w:rsid w:val="001D6484"/>
    <w:rsid w:val="001E5DBA"/>
    <w:rsid w:val="001F2B6B"/>
    <w:rsid w:val="001F7CAB"/>
    <w:rsid w:val="00210281"/>
    <w:rsid w:val="0021124A"/>
    <w:rsid w:val="00213EB8"/>
    <w:rsid w:val="002200B0"/>
    <w:rsid w:val="00226930"/>
    <w:rsid w:val="002279E3"/>
    <w:rsid w:val="00230CE7"/>
    <w:rsid w:val="00234633"/>
    <w:rsid w:val="00234FA5"/>
    <w:rsid w:val="00234FCD"/>
    <w:rsid w:val="0023566A"/>
    <w:rsid w:val="002417F3"/>
    <w:rsid w:val="00247CF9"/>
    <w:rsid w:val="00252FA7"/>
    <w:rsid w:val="00253680"/>
    <w:rsid w:val="00261C2D"/>
    <w:rsid w:val="00267165"/>
    <w:rsid w:val="00267B7E"/>
    <w:rsid w:val="002700DF"/>
    <w:rsid w:val="00273D34"/>
    <w:rsid w:val="002761CD"/>
    <w:rsid w:val="002819CD"/>
    <w:rsid w:val="002834E8"/>
    <w:rsid w:val="00290557"/>
    <w:rsid w:val="00290E38"/>
    <w:rsid w:val="002A176E"/>
    <w:rsid w:val="002A3162"/>
    <w:rsid w:val="002A377A"/>
    <w:rsid w:val="002A51AC"/>
    <w:rsid w:val="002B17D5"/>
    <w:rsid w:val="002B43DE"/>
    <w:rsid w:val="002B4F17"/>
    <w:rsid w:val="002B7A73"/>
    <w:rsid w:val="002B7DE0"/>
    <w:rsid w:val="002C16B7"/>
    <w:rsid w:val="002C3A28"/>
    <w:rsid w:val="002C634D"/>
    <w:rsid w:val="002D15EC"/>
    <w:rsid w:val="002D1A3B"/>
    <w:rsid w:val="002D3A8E"/>
    <w:rsid w:val="002E7DCD"/>
    <w:rsid w:val="002F685E"/>
    <w:rsid w:val="00306D4F"/>
    <w:rsid w:val="00307670"/>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13A"/>
    <w:rsid w:val="003A3B78"/>
    <w:rsid w:val="003A6D94"/>
    <w:rsid w:val="003A6FE1"/>
    <w:rsid w:val="003A7333"/>
    <w:rsid w:val="003B2E21"/>
    <w:rsid w:val="003B49F8"/>
    <w:rsid w:val="003B6A43"/>
    <w:rsid w:val="003C01EE"/>
    <w:rsid w:val="003C0727"/>
    <w:rsid w:val="003C7E52"/>
    <w:rsid w:val="003E1BD6"/>
    <w:rsid w:val="003E1D8C"/>
    <w:rsid w:val="003E5458"/>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B37"/>
    <w:rsid w:val="00440F3A"/>
    <w:rsid w:val="00447178"/>
    <w:rsid w:val="0045011B"/>
    <w:rsid w:val="00453667"/>
    <w:rsid w:val="00455B24"/>
    <w:rsid w:val="00477BF8"/>
    <w:rsid w:val="00480A6B"/>
    <w:rsid w:val="00480B0B"/>
    <w:rsid w:val="00481A43"/>
    <w:rsid w:val="00482E2C"/>
    <w:rsid w:val="004850E5"/>
    <w:rsid w:val="00485E92"/>
    <w:rsid w:val="00486387"/>
    <w:rsid w:val="004941BA"/>
    <w:rsid w:val="004A2BB5"/>
    <w:rsid w:val="004A6039"/>
    <w:rsid w:val="004B14F3"/>
    <w:rsid w:val="004B2263"/>
    <w:rsid w:val="004B2C03"/>
    <w:rsid w:val="004C1235"/>
    <w:rsid w:val="004C3961"/>
    <w:rsid w:val="004C6760"/>
    <w:rsid w:val="004D1F5C"/>
    <w:rsid w:val="004E1437"/>
    <w:rsid w:val="004E370B"/>
    <w:rsid w:val="004F1A8A"/>
    <w:rsid w:val="004F445C"/>
    <w:rsid w:val="004F79E2"/>
    <w:rsid w:val="00502FD2"/>
    <w:rsid w:val="0050655D"/>
    <w:rsid w:val="005070C4"/>
    <w:rsid w:val="00507838"/>
    <w:rsid w:val="00510E2F"/>
    <w:rsid w:val="00514471"/>
    <w:rsid w:val="00523011"/>
    <w:rsid w:val="00526071"/>
    <w:rsid w:val="00530B66"/>
    <w:rsid w:val="00547386"/>
    <w:rsid w:val="005544D7"/>
    <w:rsid w:val="00554DFF"/>
    <w:rsid w:val="005606AC"/>
    <w:rsid w:val="00572B8C"/>
    <w:rsid w:val="0058245D"/>
    <w:rsid w:val="00584FC1"/>
    <w:rsid w:val="00585F14"/>
    <w:rsid w:val="00591B27"/>
    <w:rsid w:val="00595E49"/>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0F6D"/>
    <w:rsid w:val="00622971"/>
    <w:rsid w:val="00626F6F"/>
    <w:rsid w:val="00637477"/>
    <w:rsid w:val="006401B6"/>
    <w:rsid w:val="006409A7"/>
    <w:rsid w:val="006475DB"/>
    <w:rsid w:val="0066093B"/>
    <w:rsid w:val="00671FA9"/>
    <w:rsid w:val="006738AC"/>
    <w:rsid w:val="00674AE7"/>
    <w:rsid w:val="00680093"/>
    <w:rsid w:val="0068234B"/>
    <w:rsid w:val="00684D03"/>
    <w:rsid w:val="00690468"/>
    <w:rsid w:val="0069310B"/>
    <w:rsid w:val="006A1491"/>
    <w:rsid w:val="006A37C8"/>
    <w:rsid w:val="006B59E2"/>
    <w:rsid w:val="006C1285"/>
    <w:rsid w:val="006C461C"/>
    <w:rsid w:val="006C5CD9"/>
    <w:rsid w:val="006D10E7"/>
    <w:rsid w:val="006D22C2"/>
    <w:rsid w:val="006D48CD"/>
    <w:rsid w:val="006D7780"/>
    <w:rsid w:val="006D7ABE"/>
    <w:rsid w:val="006E109F"/>
    <w:rsid w:val="006E3713"/>
    <w:rsid w:val="006F53AE"/>
    <w:rsid w:val="006F53BE"/>
    <w:rsid w:val="007124B3"/>
    <w:rsid w:val="00720897"/>
    <w:rsid w:val="0072601F"/>
    <w:rsid w:val="00742597"/>
    <w:rsid w:val="007534E4"/>
    <w:rsid w:val="00761DC9"/>
    <w:rsid w:val="00771237"/>
    <w:rsid w:val="00776CFB"/>
    <w:rsid w:val="007778F4"/>
    <w:rsid w:val="0078028F"/>
    <w:rsid w:val="0078401F"/>
    <w:rsid w:val="00784039"/>
    <w:rsid w:val="00786722"/>
    <w:rsid w:val="00791E52"/>
    <w:rsid w:val="007955F2"/>
    <w:rsid w:val="00796D78"/>
    <w:rsid w:val="007A05C1"/>
    <w:rsid w:val="007A7636"/>
    <w:rsid w:val="007B1C7B"/>
    <w:rsid w:val="007B39F8"/>
    <w:rsid w:val="007B48CB"/>
    <w:rsid w:val="007C5875"/>
    <w:rsid w:val="007D11F8"/>
    <w:rsid w:val="007D54E0"/>
    <w:rsid w:val="007E15FD"/>
    <w:rsid w:val="007E1972"/>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48C5"/>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E6956"/>
    <w:rsid w:val="008F09F6"/>
    <w:rsid w:val="00900CFA"/>
    <w:rsid w:val="00903027"/>
    <w:rsid w:val="009053EE"/>
    <w:rsid w:val="00907A15"/>
    <w:rsid w:val="00910F4B"/>
    <w:rsid w:val="00914E60"/>
    <w:rsid w:val="00915133"/>
    <w:rsid w:val="00916BD4"/>
    <w:rsid w:val="00916F83"/>
    <w:rsid w:val="00920C8D"/>
    <w:rsid w:val="00925700"/>
    <w:rsid w:val="00925CCD"/>
    <w:rsid w:val="00932B7D"/>
    <w:rsid w:val="00934FCA"/>
    <w:rsid w:val="00943D3A"/>
    <w:rsid w:val="009556AD"/>
    <w:rsid w:val="00956765"/>
    <w:rsid w:val="009579D6"/>
    <w:rsid w:val="00957D2D"/>
    <w:rsid w:val="00963B50"/>
    <w:rsid w:val="009648B7"/>
    <w:rsid w:val="009669B4"/>
    <w:rsid w:val="009676B4"/>
    <w:rsid w:val="00970228"/>
    <w:rsid w:val="009705CF"/>
    <w:rsid w:val="00975E88"/>
    <w:rsid w:val="009762B6"/>
    <w:rsid w:val="00977A4E"/>
    <w:rsid w:val="00984149"/>
    <w:rsid w:val="00987B5D"/>
    <w:rsid w:val="0099192A"/>
    <w:rsid w:val="0099311C"/>
    <w:rsid w:val="00993F3B"/>
    <w:rsid w:val="009A23D3"/>
    <w:rsid w:val="009A3EE1"/>
    <w:rsid w:val="009B20CF"/>
    <w:rsid w:val="009B2D9C"/>
    <w:rsid w:val="009C0ECF"/>
    <w:rsid w:val="009C2152"/>
    <w:rsid w:val="009C635A"/>
    <w:rsid w:val="009D170F"/>
    <w:rsid w:val="009E3973"/>
    <w:rsid w:val="009E510B"/>
    <w:rsid w:val="009F148D"/>
    <w:rsid w:val="009F434F"/>
    <w:rsid w:val="009F703E"/>
    <w:rsid w:val="00A00CE3"/>
    <w:rsid w:val="00A02A2F"/>
    <w:rsid w:val="00A02E6C"/>
    <w:rsid w:val="00A04CE3"/>
    <w:rsid w:val="00A07775"/>
    <w:rsid w:val="00A16D4B"/>
    <w:rsid w:val="00A173D3"/>
    <w:rsid w:val="00A25614"/>
    <w:rsid w:val="00A31F82"/>
    <w:rsid w:val="00A36078"/>
    <w:rsid w:val="00A36E3A"/>
    <w:rsid w:val="00A41200"/>
    <w:rsid w:val="00A55E86"/>
    <w:rsid w:val="00A64B16"/>
    <w:rsid w:val="00A70CBA"/>
    <w:rsid w:val="00A84824"/>
    <w:rsid w:val="00A8663A"/>
    <w:rsid w:val="00A938BA"/>
    <w:rsid w:val="00A947B7"/>
    <w:rsid w:val="00A95A4A"/>
    <w:rsid w:val="00A972D6"/>
    <w:rsid w:val="00AA1B09"/>
    <w:rsid w:val="00AA4DF2"/>
    <w:rsid w:val="00AB40AC"/>
    <w:rsid w:val="00AD13BA"/>
    <w:rsid w:val="00AD2973"/>
    <w:rsid w:val="00AD5CE3"/>
    <w:rsid w:val="00AE03C7"/>
    <w:rsid w:val="00AE0E3A"/>
    <w:rsid w:val="00AE3110"/>
    <w:rsid w:val="00AF26CB"/>
    <w:rsid w:val="00AF53EF"/>
    <w:rsid w:val="00AF593F"/>
    <w:rsid w:val="00B02E5C"/>
    <w:rsid w:val="00B0677A"/>
    <w:rsid w:val="00B13990"/>
    <w:rsid w:val="00B15603"/>
    <w:rsid w:val="00B2081B"/>
    <w:rsid w:val="00B25802"/>
    <w:rsid w:val="00B454A7"/>
    <w:rsid w:val="00B5236E"/>
    <w:rsid w:val="00B53E9E"/>
    <w:rsid w:val="00B60666"/>
    <w:rsid w:val="00B608F2"/>
    <w:rsid w:val="00B73C83"/>
    <w:rsid w:val="00B80B90"/>
    <w:rsid w:val="00B86C7E"/>
    <w:rsid w:val="00B95053"/>
    <w:rsid w:val="00BA144F"/>
    <w:rsid w:val="00BA4351"/>
    <w:rsid w:val="00BA5E45"/>
    <w:rsid w:val="00BA7677"/>
    <w:rsid w:val="00BB799F"/>
    <w:rsid w:val="00BC636A"/>
    <w:rsid w:val="00BD62B2"/>
    <w:rsid w:val="00BF6C62"/>
    <w:rsid w:val="00C00AD7"/>
    <w:rsid w:val="00C00B22"/>
    <w:rsid w:val="00C02622"/>
    <w:rsid w:val="00C03103"/>
    <w:rsid w:val="00C07927"/>
    <w:rsid w:val="00C1075D"/>
    <w:rsid w:val="00C123BE"/>
    <w:rsid w:val="00C14E71"/>
    <w:rsid w:val="00C1671F"/>
    <w:rsid w:val="00C26ACF"/>
    <w:rsid w:val="00C31FA6"/>
    <w:rsid w:val="00C339B8"/>
    <w:rsid w:val="00C43116"/>
    <w:rsid w:val="00C4615A"/>
    <w:rsid w:val="00C53A70"/>
    <w:rsid w:val="00C62B17"/>
    <w:rsid w:val="00C644C9"/>
    <w:rsid w:val="00C67C80"/>
    <w:rsid w:val="00C73936"/>
    <w:rsid w:val="00C83CA4"/>
    <w:rsid w:val="00C85EB8"/>
    <w:rsid w:val="00C934DA"/>
    <w:rsid w:val="00C93994"/>
    <w:rsid w:val="00C96FD9"/>
    <w:rsid w:val="00CA2B8A"/>
    <w:rsid w:val="00CB027C"/>
    <w:rsid w:val="00CB7636"/>
    <w:rsid w:val="00CC12A9"/>
    <w:rsid w:val="00CC2579"/>
    <w:rsid w:val="00CC3CBB"/>
    <w:rsid w:val="00CC4775"/>
    <w:rsid w:val="00CE07DA"/>
    <w:rsid w:val="00CE2A5D"/>
    <w:rsid w:val="00CE33DC"/>
    <w:rsid w:val="00D03329"/>
    <w:rsid w:val="00D03ACD"/>
    <w:rsid w:val="00D07B42"/>
    <w:rsid w:val="00D1448F"/>
    <w:rsid w:val="00D17158"/>
    <w:rsid w:val="00D176D1"/>
    <w:rsid w:val="00D275A4"/>
    <w:rsid w:val="00D32178"/>
    <w:rsid w:val="00D32C5D"/>
    <w:rsid w:val="00D44EBB"/>
    <w:rsid w:val="00D56D08"/>
    <w:rsid w:val="00D6156E"/>
    <w:rsid w:val="00D738B0"/>
    <w:rsid w:val="00D807A5"/>
    <w:rsid w:val="00D830D3"/>
    <w:rsid w:val="00D86B6F"/>
    <w:rsid w:val="00D876D8"/>
    <w:rsid w:val="00D93FAE"/>
    <w:rsid w:val="00D949EF"/>
    <w:rsid w:val="00D95FEC"/>
    <w:rsid w:val="00DA2C60"/>
    <w:rsid w:val="00DA751A"/>
    <w:rsid w:val="00DB049D"/>
    <w:rsid w:val="00DC669F"/>
    <w:rsid w:val="00DC6D92"/>
    <w:rsid w:val="00DC7D06"/>
    <w:rsid w:val="00DD4C8A"/>
    <w:rsid w:val="00DE2499"/>
    <w:rsid w:val="00DE5BD6"/>
    <w:rsid w:val="00DE5FDD"/>
    <w:rsid w:val="00DF2356"/>
    <w:rsid w:val="00DF4E9F"/>
    <w:rsid w:val="00E177D7"/>
    <w:rsid w:val="00E177FA"/>
    <w:rsid w:val="00E20AAE"/>
    <w:rsid w:val="00E22FB4"/>
    <w:rsid w:val="00E34CEE"/>
    <w:rsid w:val="00E35659"/>
    <w:rsid w:val="00E42FC3"/>
    <w:rsid w:val="00E50E26"/>
    <w:rsid w:val="00E517E2"/>
    <w:rsid w:val="00E5314B"/>
    <w:rsid w:val="00E5426F"/>
    <w:rsid w:val="00E57363"/>
    <w:rsid w:val="00E5789A"/>
    <w:rsid w:val="00E61C59"/>
    <w:rsid w:val="00E67658"/>
    <w:rsid w:val="00E72618"/>
    <w:rsid w:val="00E734BF"/>
    <w:rsid w:val="00E82CE1"/>
    <w:rsid w:val="00E95B0E"/>
    <w:rsid w:val="00EA44C5"/>
    <w:rsid w:val="00EA4685"/>
    <w:rsid w:val="00EA4E9A"/>
    <w:rsid w:val="00EA5791"/>
    <w:rsid w:val="00EA651A"/>
    <w:rsid w:val="00EB4416"/>
    <w:rsid w:val="00EC220D"/>
    <w:rsid w:val="00EC2C9F"/>
    <w:rsid w:val="00EC474D"/>
    <w:rsid w:val="00ED0EB1"/>
    <w:rsid w:val="00EE1A7B"/>
    <w:rsid w:val="00EE4F49"/>
    <w:rsid w:val="00EF2452"/>
    <w:rsid w:val="00EF589F"/>
    <w:rsid w:val="00EF6449"/>
    <w:rsid w:val="00EF729E"/>
    <w:rsid w:val="00F021FC"/>
    <w:rsid w:val="00F14C3B"/>
    <w:rsid w:val="00F15214"/>
    <w:rsid w:val="00F330BA"/>
    <w:rsid w:val="00F35ED7"/>
    <w:rsid w:val="00F36046"/>
    <w:rsid w:val="00F40DE7"/>
    <w:rsid w:val="00F465EA"/>
    <w:rsid w:val="00F510AF"/>
    <w:rsid w:val="00F518AE"/>
    <w:rsid w:val="00F5264D"/>
    <w:rsid w:val="00F6696F"/>
    <w:rsid w:val="00F67A6A"/>
    <w:rsid w:val="00F71E0F"/>
    <w:rsid w:val="00F7491E"/>
    <w:rsid w:val="00F77A32"/>
    <w:rsid w:val="00F820D9"/>
    <w:rsid w:val="00F84123"/>
    <w:rsid w:val="00F84CF7"/>
    <w:rsid w:val="00F87652"/>
    <w:rsid w:val="00F938AA"/>
    <w:rsid w:val="00F9744F"/>
    <w:rsid w:val="00F97E74"/>
    <w:rsid w:val="00FA14DE"/>
    <w:rsid w:val="00FA19FE"/>
    <w:rsid w:val="00FA1E45"/>
    <w:rsid w:val="00FA347B"/>
    <w:rsid w:val="00FA41B7"/>
    <w:rsid w:val="00FA68AF"/>
    <w:rsid w:val="00FA7297"/>
    <w:rsid w:val="00FB0EAD"/>
    <w:rsid w:val="00FD1423"/>
    <w:rsid w:val="00FD4204"/>
    <w:rsid w:val="00FD7927"/>
    <w:rsid w:val="00FE25D5"/>
    <w:rsid w:val="00FF1BE5"/>
    <w:rsid w:val="00FF2CFE"/>
    <w:rsid w:val="00FF37D5"/>
    <w:rsid w:val="00FF5288"/>
    <w:rsid w:val="00FF73E6"/>
    <w:rsid w:val="00FF7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10</Pages>
  <Words>1211</Words>
  <Characters>6906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Singh, Vijay</cp:lastModifiedBy>
  <cp:revision>287</cp:revision>
  <cp:lastPrinted>2021-01-09T01:59:00Z</cp:lastPrinted>
  <dcterms:created xsi:type="dcterms:W3CDTF">2021-01-09T01:59:00Z</dcterms:created>
  <dcterms:modified xsi:type="dcterms:W3CDTF">2021-12-31T17:36:00Z</dcterms:modified>
</cp:coreProperties>
</file>